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法律顾问经费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</w:t>
      </w:r>
      <w:r>
        <w:rPr>
          <w:rFonts w:hAnsi="方正粗宋简体" w:eastAsia="方正粗宋简体"/>
          <w:w w:val="85"/>
          <w:sz w:val="44"/>
          <w:szCs w:val="44"/>
        </w:rPr>
        <w:t>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（一）项目概况。法律顾问经费</w:t>
      </w:r>
      <w:r>
        <w:rPr>
          <w:rFonts w:hint="eastAsia" w:eastAsia="仿宋_GB2312"/>
          <w:sz w:val="32"/>
          <w:szCs w:val="32"/>
          <w:lang w:val="en-US" w:eastAsia="zh-CN"/>
        </w:rPr>
        <w:t>20万元，主要用于聘请法律顾问的办案支出。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法律顾问办理案件</w:t>
      </w:r>
      <w:r>
        <w:rPr>
          <w:rFonts w:hint="eastAsia" w:eastAsia="仿宋_GB2312"/>
          <w:sz w:val="32"/>
          <w:szCs w:val="32"/>
          <w:lang w:val="en-US" w:eastAsia="zh-CN"/>
        </w:rPr>
        <w:t>120件。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法律顾问办理案件数量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spacing w:line="560" w:lineRule="exact"/>
        <w:ind w:left="0" w:firstLine="56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法律顾问经费主要用于聘请法律顾问支出，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pStyle w:val="2"/>
        <w:rPr>
          <w:rFonts w:hint="default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资金到位20万元，到位率100%，支出20万元，使用率100%。该项目资金严格按照相关要求使用，专款专用。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pStyle w:val="2"/>
        <w:rPr>
          <w:rFonts w:hint="eastAsi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全年聘请法律顾问20人次，办理法律顾问案件30余件，项目支出20万元。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政府部门合法性得到保障，提升政府在群众中的满意度，公民对政府的公信力增加，群众满意度95%以上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pStyle w:val="2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加强专项资金绩效管理。通过2022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六、有关建议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一是完善预算编制，加大预算统筹力度，对政府性资金综合考虑、统一管理、统筹安排，提高预算的约束力。二是建立健全分工明晰、责任明确、相互制约的资金分配、使用、监督机制，明确项目主管部门、项目实施单位和财政部门的职责和权力，为资金规范分配使用提供制度保证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无他需要说明的问题</w:t>
      </w:r>
    </w:p>
    <w:p>
      <w:pPr>
        <w:pStyle w:val="2"/>
        <w:rPr>
          <w:rFonts w:hint="default" w:eastAsia="宋体"/>
          <w:lang w:val="en-US" w:eastAsia="zh-CN"/>
        </w:rPr>
      </w:pPr>
    </w:p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ind w:firstLine="5320" w:firstLineChars="1900"/>
      </w:pPr>
      <w:r>
        <w:rPr>
          <w:rFonts w:hint="default" w:eastAsia="仿宋_GB2312"/>
          <w:sz w:val="28"/>
          <w:szCs w:val="28"/>
        </w:rPr>
        <w:t> 202</w:t>
      </w:r>
      <w:r>
        <w:rPr>
          <w:rFonts w:hint="eastAsia" w:eastAsia="仿宋_GB2312"/>
          <w:sz w:val="28"/>
          <w:szCs w:val="28"/>
          <w:lang w:val="en-US" w:eastAsia="zh-CN"/>
        </w:rPr>
        <w:t>3</w:t>
      </w:r>
      <w:r>
        <w:rPr>
          <w:rFonts w:hint="default" w:eastAsia="仿宋_GB2312"/>
          <w:sz w:val="28"/>
          <w:szCs w:val="28"/>
        </w:rPr>
        <w:t>年5   月</w:t>
      </w:r>
      <w:r>
        <w:rPr>
          <w:rFonts w:hint="eastAsia" w:eastAsia="仿宋_GB2312"/>
          <w:sz w:val="28"/>
          <w:szCs w:val="28"/>
          <w:lang w:val="en-US" w:eastAsia="zh-CN"/>
        </w:rPr>
        <w:t>10</w:t>
      </w:r>
      <w:r>
        <w:rPr>
          <w:rFonts w:hint="default" w:eastAsia="仿宋_GB2312"/>
          <w:sz w:val="28"/>
          <w:szCs w:val="28"/>
        </w:rPr>
        <w:t>  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31A3328"/>
    <w:rsid w:val="07C9101B"/>
    <w:rsid w:val="32071F3F"/>
    <w:rsid w:val="35EA7D31"/>
    <w:rsid w:val="44411C47"/>
    <w:rsid w:val="61AC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916</Words>
  <Characters>946</Characters>
  <Lines>0</Lines>
  <Paragraphs>0</Paragraphs>
  <TotalTime>0</TotalTime>
  <ScaleCrop>false</ScaleCrop>
  <LinksUpToDate>false</LinksUpToDate>
  <CharactersWithSpaces>1032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2023-06-02T09:06:52Z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C37F8EFBD2874B928A37BAACA310E698</vt:lpwstr>
  </property>
</Properties>
</file>